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92" w:rsidRDefault="009908E8">
      <w:pPr>
        <w:rPr>
          <w:b/>
        </w:rPr>
      </w:pPr>
      <w:r w:rsidRPr="009908E8">
        <w:rPr>
          <w:b/>
        </w:rPr>
        <w:t>Unit 5 IDS</w:t>
      </w:r>
      <w:r>
        <w:rPr>
          <w:b/>
        </w:rPr>
        <w:t xml:space="preserve"> – Chapters 15 and 16 – Reconstruction/Conquering a Continent</w:t>
      </w:r>
    </w:p>
    <w:p w:rsidR="00692AA2" w:rsidRPr="009908E8" w:rsidRDefault="00692AA2">
      <w:pPr>
        <w:rPr>
          <w:b/>
        </w:rPr>
      </w:pPr>
      <w:bookmarkStart w:id="0" w:name="_GoBack"/>
      <w:bookmarkEnd w:id="0"/>
      <w:r>
        <w:rPr>
          <w:b/>
        </w:rPr>
        <w:t>Chapter 15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10 Percent Plan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Wade-Davis Bill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Black Codes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Civil Rights Act of 1866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14</w:t>
      </w:r>
      <w:r w:rsidRPr="009908E8">
        <w:rPr>
          <w:vertAlign w:val="superscript"/>
        </w:rPr>
        <w:t>th</w:t>
      </w:r>
      <w:r>
        <w:t xml:space="preserve"> Amendment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Reconstruction Act of 1867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>15</w:t>
      </w:r>
      <w:r w:rsidRPr="009908E8">
        <w:rPr>
          <w:vertAlign w:val="superscript"/>
        </w:rPr>
        <w:t>th</w:t>
      </w:r>
      <w:r>
        <w:t xml:space="preserve"> Amendment</w:t>
      </w:r>
    </w:p>
    <w:p w:rsidR="009908E8" w:rsidRDefault="009908E8" w:rsidP="009908E8">
      <w:pPr>
        <w:pStyle w:val="ListParagraph"/>
        <w:numPr>
          <w:ilvl w:val="0"/>
          <w:numId w:val="1"/>
        </w:numPr>
      </w:pPr>
      <w:r>
        <w:t xml:space="preserve">American Woman Suffrage Association </w:t>
      </w:r>
    </w:p>
    <w:p w:rsidR="009908E8" w:rsidRDefault="00692AA2" w:rsidP="009908E8">
      <w:pPr>
        <w:pStyle w:val="ListParagraph"/>
        <w:numPr>
          <w:ilvl w:val="0"/>
          <w:numId w:val="1"/>
        </w:numPr>
      </w:pPr>
      <w:r>
        <w:t>National Woman Suffrage Association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>Sharecropping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>Scalawags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>Carpetbaggers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>Civil Rights Act of 1875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692AA2" w:rsidRDefault="00692AA2" w:rsidP="009908E8">
      <w:pPr>
        <w:pStyle w:val="ListParagraph"/>
        <w:numPr>
          <w:ilvl w:val="0"/>
          <w:numId w:val="1"/>
        </w:numPr>
      </w:pPr>
      <w:r>
        <w:t>Slaughter House Cases</w:t>
      </w:r>
    </w:p>
    <w:p w:rsidR="00692AA2" w:rsidRDefault="00692AA2" w:rsidP="00692AA2">
      <w:pPr>
        <w:rPr>
          <w:b/>
        </w:rPr>
      </w:pPr>
      <w:r w:rsidRPr="00692AA2">
        <w:rPr>
          <w:b/>
        </w:rPr>
        <w:t>Chapter 16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Transcontinental Railroad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Munn vs. Illinois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Gold Standard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Homestead Act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Morrill Act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Long Drive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proofErr w:type="spellStart"/>
      <w:r>
        <w:t>Exodusters</w:t>
      </w:r>
      <w:proofErr w:type="spellEnd"/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Sand Creek Massacre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Dawes Severalty Act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Battle of Little Big Horn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Wounded Knee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William Seward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Sitting Bull</w:t>
      </w:r>
    </w:p>
    <w:p w:rsidR="00692AA2" w:rsidRDefault="00692AA2" w:rsidP="00692AA2">
      <w:pPr>
        <w:pStyle w:val="ListParagraph"/>
        <w:numPr>
          <w:ilvl w:val="0"/>
          <w:numId w:val="3"/>
        </w:numPr>
      </w:pPr>
      <w:r>
        <w:t>George Armstrong Custer</w:t>
      </w:r>
    </w:p>
    <w:p w:rsidR="00692AA2" w:rsidRPr="00692AA2" w:rsidRDefault="00692AA2" w:rsidP="00692AA2">
      <w:pPr>
        <w:pStyle w:val="ListParagraph"/>
        <w:numPr>
          <w:ilvl w:val="0"/>
          <w:numId w:val="3"/>
        </w:numPr>
      </w:pPr>
      <w:r>
        <w:t>Geronimo</w:t>
      </w:r>
    </w:p>
    <w:sectPr w:rsidR="00692AA2" w:rsidRPr="00692AA2" w:rsidSect="00DB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70A7"/>
    <w:multiLevelType w:val="hybridMultilevel"/>
    <w:tmpl w:val="DE4E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AFC"/>
    <w:multiLevelType w:val="hybridMultilevel"/>
    <w:tmpl w:val="045C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514"/>
    <w:multiLevelType w:val="hybridMultilevel"/>
    <w:tmpl w:val="AB82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8"/>
    <w:rsid w:val="00692AA2"/>
    <w:rsid w:val="007D797B"/>
    <w:rsid w:val="009908E8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4AED4-C4FE-4811-82D6-1D459C8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Connally, Michael W.</cp:lastModifiedBy>
  <cp:revision>2</cp:revision>
  <dcterms:created xsi:type="dcterms:W3CDTF">2016-01-06T13:16:00Z</dcterms:created>
  <dcterms:modified xsi:type="dcterms:W3CDTF">2016-01-06T13:16:00Z</dcterms:modified>
</cp:coreProperties>
</file>